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E6" w:rsidRDefault="008C03E6" w:rsidP="008C03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по итога</w:t>
      </w:r>
      <w:r w:rsidR="001D6111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 мероприятий, проведенных и реализованных в 3 квартале 2020 год</w:t>
      </w:r>
    </w:p>
    <w:p w:rsidR="008C03E6" w:rsidRDefault="008C03E6" w:rsidP="008C03E6">
      <w:pPr>
        <w:jc w:val="center"/>
        <w:rPr>
          <w:b/>
          <w:sz w:val="24"/>
          <w:szCs w:val="24"/>
        </w:rPr>
      </w:pPr>
    </w:p>
    <w:p w:rsidR="008C03E6" w:rsidRPr="008C03E6" w:rsidRDefault="008C03E6" w:rsidP="008C03E6">
      <w:pPr>
        <w:pStyle w:val="a3"/>
        <w:numPr>
          <w:ilvl w:val="0"/>
          <w:numId w:val="1"/>
        </w:numPr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Проведено контрольное мероприятие в отношении объекта проверки Администрации городского поселения «Троицко-Печорск. Контрольное мероприятие «Проверка бюджета муниципального района «Троицко-Печорский» в части поступления доходов от использования муниципального имущества и земельных участков в 2017 – 2019 годах и в 1 квартале 2020 года. </w:t>
      </w:r>
    </w:p>
    <w:p w:rsidR="008C03E6" w:rsidRDefault="008C03E6" w:rsidP="008C03E6">
      <w:pPr>
        <w:jc w:val="center"/>
        <w:rPr>
          <w:b/>
          <w:bCs/>
          <w:sz w:val="24"/>
          <w:szCs w:val="24"/>
        </w:rPr>
      </w:pPr>
    </w:p>
    <w:tbl>
      <w:tblPr>
        <w:tblW w:w="9053" w:type="dxa"/>
        <w:tblLook w:val="01E0" w:firstRow="1" w:lastRow="1" w:firstColumn="1" w:lastColumn="1" w:noHBand="0" w:noVBand="0"/>
      </w:tblPr>
      <w:tblGrid>
        <w:gridCol w:w="2093"/>
        <w:gridCol w:w="6960"/>
      </w:tblGrid>
      <w:tr w:rsidR="008C03E6" w:rsidTr="001D6111">
        <w:trPr>
          <w:trHeight w:val="219"/>
        </w:trPr>
        <w:tc>
          <w:tcPr>
            <w:tcW w:w="2093" w:type="dxa"/>
          </w:tcPr>
          <w:p w:rsidR="008C03E6" w:rsidRPr="00980D06" w:rsidRDefault="008C03E6" w:rsidP="008C290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8C03E6" w:rsidRDefault="008C03E6" w:rsidP="008C2905">
            <w:pPr>
              <w:jc w:val="both"/>
              <w:rPr>
                <w:sz w:val="24"/>
                <w:szCs w:val="24"/>
              </w:rPr>
            </w:pPr>
          </w:p>
        </w:tc>
      </w:tr>
      <w:tr w:rsidR="008C03E6" w:rsidTr="008C2905">
        <w:tc>
          <w:tcPr>
            <w:tcW w:w="2093" w:type="dxa"/>
            <w:hideMark/>
          </w:tcPr>
          <w:p w:rsidR="008C03E6" w:rsidRPr="00980D06" w:rsidRDefault="008C03E6" w:rsidP="008C2905">
            <w:pPr>
              <w:rPr>
                <w:b/>
                <w:sz w:val="24"/>
                <w:szCs w:val="24"/>
              </w:rPr>
            </w:pPr>
            <w:r w:rsidRPr="00980D06">
              <w:rPr>
                <w:b/>
                <w:bCs/>
                <w:sz w:val="24"/>
                <w:szCs w:val="24"/>
              </w:rPr>
              <w:t>Предмет проверки (ревизии)</w:t>
            </w:r>
          </w:p>
        </w:tc>
        <w:tc>
          <w:tcPr>
            <w:tcW w:w="6960" w:type="dxa"/>
            <w:hideMark/>
          </w:tcPr>
          <w:p w:rsidR="008C03E6" w:rsidRDefault="008C03E6" w:rsidP="008C2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должностных лиц объекта проверки, связанная с поступлением в доходную часть бюджета муниципального района «Троицко-Печорский» доходов от использования земельных участков, расположенных на территории муниципального образования городского поселения «Троицко-Печорск» в 2017 – 2019 годах и в текущем периоде 2020 года.</w:t>
            </w:r>
          </w:p>
        </w:tc>
      </w:tr>
      <w:tr w:rsidR="008C03E6" w:rsidTr="008C2905">
        <w:tc>
          <w:tcPr>
            <w:tcW w:w="2093" w:type="dxa"/>
            <w:hideMark/>
          </w:tcPr>
          <w:p w:rsidR="008C03E6" w:rsidRPr="00980D06" w:rsidRDefault="008C03E6" w:rsidP="008C2905">
            <w:pPr>
              <w:rPr>
                <w:b/>
                <w:sz w:val="24"/>
                <w:szCs w:val="24"/>
              </w:rPr>
            </w:pPr>
            <w:r w:rsidRPr="00980D06">
              <w:rPr>
                <w:b/>
                <w:sz w:val="24"/>
                <w:szCs w:val="24"/>
              </w:rPr>
              <w:t xml:space="preserve">По итогам </w:t>
            </w:r>
          </w:p>
          <w:p w:rsidR="008C03E6" w:rsidRPr="00980D06" w:rsidRDefault="008C03E6" w:rsidP="008C2905">
            <w:pPr>
              <w:rPr>
                <w:b/>
                <w:sz w:val="24"/>
                <w:szCs w:val="24"/>
              </w:rPr>
            </w:pPr>
            <w:r w:rsidRPr="00980D06">
              <w:rPr>
                <w:b/>
                <w:sz w:val="24"/>
                <w:szCs w:val="24"/>
              </w:rPr>
              <w:t>проведенной проверки (ревизии)</w:t>
            </w:r>
          </w:p>
        </w:tc>
        <w:tc>
          <w:tcPr>
            <w:tcW w:w="6960" w:type="dxa"/>
            <w:hideMark/>
          </w:tcPr>
          <w:p w:rsidR="008C03E6" w:rsidRDefault="008C03E6" w:rsidP="008C2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Составлены документы: акт поверки;</w:t>
            </w:r>
          </w:p>
          <w:p w:rsidR="008C03E6" w:rsidRPr="00597859" w:rsidRDefault="008C03E6" w:rsidP="008C2905">
            <w:pPr>
              <w:jc w:val="both"/>
              <w:rPr>
                <w:sz w:val="24"/>
                <w:szCs w:val="24"/>
              </w:rPr>
            </w:pPr>
            <w:r w:rsidRPr="00597859">
              <w:rPr>
                <w:sz w:val="24"/>
                <w:szCs w:val="24"/>
              </w:rPr>
              <w:t>Протокол разногласий по итогам проверки Администрацией не представлен.</w:t>
            </w:r>
          </w:p>
        </w:tc>
      </w:tr>
      <w:tr w:rsidR="008C03E6" w:rsidTr="008C2905">
        <w:tc>
          <w:tcPr>
            <w:tcW w:w="2093" w:type="dxa"/>
            <w:hideMark/>
          </w:tcPr>
          <w:p w:rsidR="008C03E6" w:rsidRPr="00980D06" w:rsidRDefault="008C03E6" w:rsidP="008C2905">
            <w:pPr>
              <w:rPr>
                <w:b/>
                <w:sz w:val="24"/>
                <w:szCs w:val="24"/>
              </w:rPr>
            </w:pPr>
            <w:r w:rsidRPr="00980D06">
              <w:rPr>
                <w:b/>
                <w:sz w:val="24"/>
                <w:szCs w:val="24"/>
              </w:rPr>
              <w:t xml:space="preserve">Общий объем проверенных средств </w:t>
            </w:r>
          </w:p>
        </w:tc>
        <w:tc>
          <w:tcPr>
            <w:tcW w:w="6960" w:type="dxa"/>
            <w:hideMark/>
          </w:tcPr>
          <w:p w:rsidR="008C03E6" w:rsidRDefault="008C03E6" w:rsidP="008C2905">
            <w:pPr>
              <w:tabs>
                <w:tab w:val="left" w:pos="277"/>
              </w:tabs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проверено: средства доходов бюджета городского поселения «Троицко-Печорск»:</w:t>
            </w:r>
          </w:p>
          <w:p w:rsidR="008C03E6" w:rsidRDefault="008C03E6" w:rsidP="008C2905">
            <w:pPr>
              <w:tabs>
                <w:tab w:val="left" w:pos="277"/>
              </w:tabs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1 423,64 тыс. руб.;</w:t>
            </w:r>
          </w:p>
          <w:p w:rsidR="008C03E6" w:rsidRDefault="008C03E6" w:rsidP="008C2905">
            <w:pPr>
              <w:tabs>
                <w:tab w:val="left" w:pos="277"/>
              </w:tabs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2 173,31 тыс. руб.;</w:t>
            </w:r>
          </w:p>
          <w:p w:rsidR="008C03E6" w:rsidRDefault="008C03E6" w:rsidP="008C2905">
            <w:pPr>
              <w:tabs>
                <w:tab w:val="left" w:pos="277"/>
              </w:tabs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 1 049,855 тыс. руб.;</w:t>
            </w:r>
          </w:p>
          <w:p w:rsidR="008C03E6" w:rsidRDefault="008C03E6" w:rsidP="008C2905">
            <w:pPr>
              <w:tabs>
                <w:tab w:val="left" w:pos="277"/>
              </w:tabs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2020 года – 384,65 тыс. руб.</w:t>
            </w:r>
          </w:p>
        </w:tc>
      </w:tr>
      <w:tr w:rsidR="008C03E6" w:rsidTr="008C2905">
        <w:tc>
          <w:tcPr>
            <w:tcW w:w="2093" w:type="dxa"/>
            <w:hideMark/>
          </w:tcPr>
          <w:p w:rsidR="008C03E6" w:rsidRPr="00980D06" w:rsidRDefault="008C03E6" w:rsidP="008C2905">
            <w:pPr>
              <w:rPr>
                <w:b/>
                <w:sz w:val="24"/>
                <w:szCs w:val="24"/>
              </w:rPr>
            </w:pPr>
            <w:r w:rsidRPr="00980D06">
              <w:rPr>
                <w:b/>
                <w:sz w:val="24"/>
                <w:szCs w:val="24"/>
              </w:rPr>
              <w:t xml:space="preserve">В результате проверки (ревизии) </w:t>
            </w:r>
          </w:p>
        </w:tc>
        <w:tc>
          <w:tcPr>
            <w:tcW w:w="6960" w:type="dxa"/>
            <w:hideMark/>
          </w:tcPr>
          <w:p w:rsidR="008C03E6" w:rsidRDefault="008C03E6" w:rsidP="00E22E83">
            <w:pPr>
              <w:tabs>
                <w:tab w:val="left" w:pos="277"/>
              </w:tabs>
              <w:ind w:left="-392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выводы:</w:t>
            </w:r>
          </w:p>
          <w:p w:rsidR="008C03E6" w:rsidRDefault="008C03E6" w:rsidP="00E22E83">
            <w:pPr>
              <w:pStyle w:val="a3"/>
              <w:tabs>
                <w:tab w:val="left" w:pos="44"/>
              </w:tabs>
              <w:ind w:left="-392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проверки установлено:</w:t>
            </w:r>
          </w:p>
          <w:p w:rsidR="008C03E6" w:rsidRPr="0066167A" w:rsidRDefault="006B52A0" w:rsidP="00E22E83">
            <w:pPr>
              <w:keepLines/>
              <w:widowControl w:val="0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03E6">
              <w:rPr>
                <w:sz w:val="24"/>
                <w:szCs w:val="24"/>
              </w:rPr>
              <w:t xml:space="preserve">) Принятие Постановления  </w:t>
            </w:r>
            <w:r w:rsidR="001D6111">
              <w:rPr>
                <w:sz w:val="24"/>
                <w:szCs w:val="24"/>
              </w:rPr>
              <w:t xml:space="preserve">Правительства Республики Коми </w:t>
            </w:r>
            <w:r w:rsidR="008C03E6">
              <w:rPr>
                <w:sz w:val="24"/>
                <w:szCs w:val="24"/>
              </w:rPr>
              <w:t xml:space="preserve">№ 472  </w:t>
            </w:r>
            <w:r w:rsidR="008C03E6" w:rsidRPr="00667F26">
              <w:rPr>
                <w:sz w:val="24"/>
                <w:szCs w:val="24"/>
              </w:rPr>
              <w:t>не повлекло</w:t>
            </w:r>
            <w:r w:rsidR="008C03E6">
              <w:rPr>
                <w:sz w:val="24"/>
                <w:szCs w:val="24"/>
              </w:rPr>
              <w:t xml:space="preserve"> принятие</w:t>
            </w:r>
            <w:r w:rsidR="008C03E6" w:rsidRPr="00667F26">
              <w:rPr>
                <w:sz w:val="24"/>
                <w:szCs w:val="24"/>
              </w:rPr>
              <w:t xml:space="preserve"> нормативно-правового акта городского поселения «Троицко-Печорск», касающегося регулирования взаимоотношений при купле-продаже земельных участков</w:t>
            </w:r>
            <w:r w:rsidR="008C03E6">
              <w:rPr>
                <w:sz w:val="24"/>
                <w:szCs w:val="24"/>
              </w:rPr>
              <w:t xml:space="preserve"> в связи с изменениями</w:t>
            </w:r>
            <w:r w:rsidR="008C03E6" w:rsidRPr="0066167A">
              <w:rPr>
                <w:sz w:val="24"/>
                <w:szCs w:val="24"/>
              </w:rPr>
              <w:t>. Администрации следует инициировать внесение изменений в решение Совета городского поселения «Троицко-Печорск» от 29.09.2016г. № 32/128 в целях приведения нормативно-правового акта в соответствие.</w:t>
            </w:r>
          </w:p>
          <w:p w:rsidR="008C03E6" w:rsidRDefault="008C03E6" w:rsidP="00E22E83">
            <w:pPr>
              <w:keepLines/>
              <w:widowControl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B52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Приняв  решение Совета городского поселения «Троицко-Печорск» от 26.11.2018г. № 4/13 и отменив решение Совета городского </w:t>
            </w:r>
            <w:r w:rsidRPr="00667F26">
              <w:rPr>
                <w:sz w:val="24"/>
                <w:szCs w:val="24"/>
              </w:rPr>
              <w:t>поселения «Троицко-Печорск» от 16.04.2015г. № 17/59 Совет утвердил Положение о порядке определения размера арендной платы за земельные участки, находящиеся в муниципальной собственности муниципального образования городского поселения «Троицко-Печорск»</w:t>
            </w:r>
            <w:r w:rsidR="001D6111">
              <w:rPr>
                <w:sz w:val="24"/>
                <w:szCs w:val="24"/>
              </w:rPr>
              <w:t>, хотя такие участки отсутствуют.</w:t>
            </w:r>
            <w:r w:rsidR="007B0BE2">
              <w:rPr>
                <w:sz w:val="24"/>
                <w:szCs w:val="24"/>
              </w:rPr>
              <w:t xml:space="preserve"> </w:t>
            </w:r>
            <w:proofErr w:type="gramStart"/>
            <w:r w:rsidR="007B0BE2">
              <w:rPr>
                <w:sz w:val="24"/>
                <w:szCs w:val="24"/>
              </w:rPr>
              <w:t>Данным решением Совета определена категория лиц, которым предоставлена льгота по арендной плате за пользование земельными участками, государственная собственно</w:t>
            </w:r>
            <w:r w:rsidR="00D776A4">
              <w:rPr>
                <w:sz w:val="24"/>
                <w:szCs w:val="24"/>
              </w:rPr>
              <w:t xml:space="preserve">сть на которые не разграничена, что противоречит Постановлению Республики Коми от 01.03.2015г. № 90 «О порядке определения размера арендной платы за земельные участки, находящиеся в государственной собственности Республики Коми и земельные участки на территории Республики Коми, государственная собственность на которые не </w:t>
            </w:r>
            <w:r w:rsidR="00D776A4">
              <w:rPr>
                <w:sz w:val="24"/>
                <w:szCs w:val="24"/>
              </w:rPr>
              <w:lastRenderedPageBreak/>
              <w:t>разграничена, предоставленные</w:t>
            </w:r>
            <w:proofErr w:type="gramEnd"/>
            <w:r w:rsidR="00D776A4">
              <w:rPr>
                <w:sz w:val="24"/>
                <w:szCs w:val="24"/>
              </w:rPr>
              <w:t xml:space="preserve"> в аренду без торгов. В</w:t>
            </w:r>
            <w:r w:rsidR="007B0BE2" w:rsidRPr="00A904E3">
              <w:rPr>
                <w:sz w:val="24"/>
                <w:szCs w:val="24"/>
              </w:rPr>
              <w:t xml:space="preserve"> связи с неправомерн</w:t>
            </w:r>
            <w:r w:rsidR="007B0BE2">
              <w:rPr>
                <w:sz w:val="24"/>
                <w:szCs w:val="24"/>
              </w:rPr>
              <w:t xml:space="preserve">о предоставленными льготами </w:t>
            </w:r>
            <w:r w:rsidR="007B0BE2" w:rsidRPr="00A904E3">
              <w:rPr>
                <w:sz w:val="24"/>
                <w:szCs w:val="24"/>
              </w:rPr>
              <w:t xml:space="preserve">по </w:t>
            </w:r>
            <w:r w:rsidR="00D776A4">
              <w:rPr>
                <w:sz w:val="24"/>
                <w:szCs w:val="24"/>
              </w:rPr>
              <w:t>трем</w:t>
            </w:r>
            <w:r w:rsidR="007B0BE2" w:rsidRPr="00A904E3">
              <w:rPr>
                <w:sz w:val="24"/>
                <w:szCs w:val="24"/>
              </w:rPr>
              <w:t xml:space="preserve"> земельным участкам ущерб составил </w:t>
            </w:r>
            <w:r w:rsidR="00D776A4">
              <w:rPr>
                <w:sz w:val="24"/>
                <w:szCs w:val="24"/>
              </w:rPr>
              <w:t>998,87</w:t>
            </w:r>
            <w:r w:rsidR="007B0BE2" w:rsidRPr="00A904E3">
              <w:rPr>
                <w:sz w:val="24"/>
                <w:szCs w:val="24"/>
              </w:rPr>
              <w:t xml:space="preserve"> руб.</w:t>
            </w:r>
            <w:r w:rsidR="00D776A4">
              <w:rPr>
                <w:sz w:val="24"/>
                <w:szCs w:val="24"/>
              </w:rPr>
              <w:t xml:space="preserve"> за 2018-2019 годы.</w:t>
            </w:r>
          </w:p>
          <w:p w:rsidR="008C03E6" w:rsidRPr="00667F26" w:rsidRDefault="006B52A0" w:rsidP="00975D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31"/>
              </w:tabs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</w:t>
            </w:r>
            <w:r w:rsidR="008C03E6" w:rsidRPr="00667F26">
              <w:rPr>
                <w:sz w:val="24"/>
                <w:szCs w:val="24"/>
              </w:rPr>
              <w:t xml:space="preserve">) Бездействие должностных лиц </w:t>
            </w:r>
            <w:r w:rsidR="001D6111">
              <w:rPr>
                <w:sz w:val="24"/>
                <w:szCs w:val="24"/>
              </w:rPr>
              <w:t xml:space="preserve">в течение проверяемого периода </w:t>
            </w:r>
            <w:r w:rsidR="008C03E6" w:rsidRPr="00667F26">
              <w:rPr>
                <w:sz w:val="24"/>
                <w:szCs w:val="24"/>
              </w:rPr>
              <w:t>по осуществлению муниципального земельного контроля выражается в отсутствии плана проверок, согласованного с Прокуратурой Троицко-Печорского района и размещенного на официальном сайте городского поселения «Троицко-Печорск», чем нарушен Закон Российской Федерации от 09.02.2009г. № 8-ФЗ «Об обеспечении доступа к информации о деятельности государственных органов  и органов местного самоуправления».</w:t>
            </w:r>
            <w:proofErr w:type="gramEnd"/>
            <w:r w:rsidR="008C03E6" w:rsidRPr="00667F26">
              <w:rPr>
                <w:sz w:val="24"/>
                <w:szCs w:val="24"/>
              </w:rPr>
              <w:t xml:space="preserve"> </w:t>
            </w:r>
            <w:r w:rsidR="008C03E6">
              <w:rPr>
                <w:sz w:val="24"/>
                <w:szCs w:val="24"/>
              </w:rPr>
              <w:t>Н</w:t>
            </w:r>
            <w:r w:rsidR="008C03E6" w:rsidRPr="00667F26">
              <w:rPr>
                <w:sz w:val="24"/>
                <w:szCs w:val="24"/>
              </w:rPr>
              <w:t>а официальном сайте в сети Интернет отсутствует информация о результатах проверок, проведенных органом местного самоуправления в пределах полномочий об осуществлении муниципального земельного контроля.</w:t>
            </w:r>
          </w:p>
          <w:p w:rsidR="008C03E6" w:rsidRPr="00667F26" w:rsidRDefault="006B52A0" w:rsidP="00975D50">
            <w:pPr>
              <w:pStyle w:val="a3"/>
              <w:tabs>
                <w:tab w:val="left" w:pos="709"/>
                <w:tab w:val="left" w:pos="1134"/>
                <w:tab w:val="left" w:pos="1970"/>
              </w:tabs>
              <w:ind w:left="-108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03E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В</w:t>
            </w:r>
            <w:r w:rsidR="008C03E6" w:rsidRPr="00667F26">
              <w:rPr>
                <w:sz w:val="24"/>
                <w:szCs w:val="24"/>
              </w:rPr>
              <w:t xml:space="preserve">следствие отсутствия аналитического учета </w:t>
            </w:r>
            <w:r w:rsidR="008C03E6">
              <w:rPr>
                <w:sz w:val="24"/>
                <w:szCs w:val="24"/>
              </w:rPr>
              <w:t xml:space="preserve">по начислению </w:t>
            </w:r>
            <w:r w:rsidR="008C03E6" w:rsidRPr="00667F26">
              <w:rPr>
                <w:sz w:val="24"/>
                <w:szCs w:val="24"/>
              </w:rPr>
              <w:t>арендной платы за земельные участки</w:t>
            </w:r>
            <w:r w:rsidR="008C03E6">
              <w:rPr>
                <w:sz w:val="24"/>
                <w:szCs w:val="24"/>
              </w:rPr>
              <w:t>, государственная собственность на которые не разграничена,</w:t>
            </w:r>
            <w:r w:rsidR="008C03E6" w:rsidRPr="00667F26">
              <w:rPr>
                <w:sz w:val="24"/>
                <w:szCs w:val="24"/>
              </w:rPr>
              <w:t xml:space="preserve"> </w:t>
            </w:r>
            <w:r w:rsidR="001D6111">
              <w:rPr>
                <w:sz w:val="24"/>
                <w:szCs w:val="24"/>
              </w:rPr>
              <w:t xml:space="preserve">установлены расхождения между данными бухгалтерского учета и фактической задолженностью арендаторов, в </w:t>
            </w:r>
            <w:proofErr w:type="spellStart"/>
            <w:r w:rsidR="001D6111">
              <w:rPr>
                <w:sz w:val="24"/>
                <w:szCs w:val="24"/>
              </w:rPr>
              <w:t>т.ч</w:t>
            </w:r>
            <w:proofErr w:type="spellEnd"/>
            <w:r w:rsidR="001D6111">
              <w:rPr>
                <w:sz w:val="24"/>
                <w:szCs w:val="24"/>
              </w:rPr>
              <w:t>. присужденной.</w:t>
            </w:r>
          </w:p>
          <w:p w:rsidR="008C03E6" w:rsidRDefault="006B52A0" w:rsidP="00975D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31"/>
              </w:tabs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C03E6">
              <w:rPr>
                <w:b/>
                <w:sz w:val="24"/>
                <w:szCs w:val="24"/>
              </w:rPr>
              <w:t xml:space="preserve">) </w:t>
            </w:r>
            <w:r w:rsidR="008C03E6" w:rsidRPr="00A66452">
              <w:rPr>
                <w:sz w:val="24"/>
                <w:szCs w:val="24"/>
              </w:rPr>
              <w:t xml:space="preserve">Несмотря на рост задолженности по арендной плате за земельные участки Администраций не принимаются должные меры по взысканию  сформированной задолженности. </w:t>
            </w:r>
          </w:p>
          <w:p w:rsidR="008C03E6" w:rsidRPr="00CD0B9D" w:rsidRDefault="006B52A0" w:rsidP="00975D50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03E6" w:rsidRPr="00CD0B9D">
              <w:rPr>
                <w:rFonts w:ascii="Times New Roman" w:hAnsi="Times New Roman" w:cs="Times New Roman"/>
                <w:sz w:val="24"/>
                <w:szCs w:val="24"/>
              </w:rPr>
              <w:t xml:space="preserve">) В ходе проверки установлен  ряд земельных участков, договоры аренды на  которые не заключены. </w:t>
            </w:r>
            <w:proofErr w:type="gramStart"/>
            <w:r w:rsidR="008C03E6" w:rsidRPr="00CD0B9D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 </w:t>
            </w:r>
            <w:hyperlink r:id="rId6" w:history="1">
              <w:r w:rsidR="008C03E6" w:rsidRPr="00CD0B9D">
                <w:rPr>
                  <w:rFonts w:ascii="Times New Roman" w:hAnsi="Times New Roman" w:cs="Times New Roman"/>
                  <w:sz w:val="24"/>
                  <w:szCs w:val="24"/>
                </w:rPr>
                <w:t>п. 7 ч. 1 ст. 1</w:t>
              </w:r>
            </w:hyperlink>
            <w:r w:rsidR="008C03E6" w:rsidRPr="00CD0B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" w:history="1">
              <w:r w:rsidR="008C03E6" w:rsidRPr="00CD0B9D">
                <w:rPr>
                  <w:rFonts w:ascii="Times New Roman" w:hAnsi="Times New Roman" w:cs="Times New Roman"/>
                  <w:sz w:val="24"/>
                  <w:szCs w:val="24"/>
                </w:rPr>
                <w:t>п. 1 ст. 65</w:t>
              </w:r>
            </w:hyperlink>
            <w:r w:rsidR="008C03E6" w:rsidRPr="00CD0B9D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определяющих принцип платного пользования землей в Российской Федерации, в результате пользования земельными участками, расположенными на территории городского поселения «Троицко-Печорск», государственная собственность на которые не разграничена, </w:t>
            </w:r>
            <w:r w:rsidR="001D611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проверяемого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доход не поступили</w:t>
            </w:r>
            <w:r w:rsidR="001D6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3E6" w:rsidRPr="00CD0B9D">
              <w:rPr>
                <w:rFonts w:ascii="Times New Roman" w:hAnsi="Times New Roman" w:cs="Times New Roman"/>
                <w:sz w:val="24"/>
                <w:szCs w:val="24"/>
              </w:rPr>
              <w:t xml:space="preserve">670 149,61 руб.,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в </w:t>
            </w:r>
            <w:r w:rsidR="008C03E6" w:rsidRPr="00CD0B9D">
              <w:rPr>
                <w:rFonts w:ascii="Times New Roman" w:hAnsi="Times New Roman" w:cs="Times New Roman"/>
                <w:sz w:val="24"/>
                <w:szCs w:val="24"/>
              </w:rPr>
              <w:t xml:space="preserve">  бюджет муниципального района «Троицко-Печорский</w:t>
            </w:r>
            <w:proofErr w:type="gramEnd"/>
            <w:r w:rsidR="008C03E6" w:rsidRPr="00CD0B9D">
              <w:rPr>
                <w:rFonts w:ascii="Times New Roman" w:hAnsi="Times New Roman" w:cs="Times New Roman"/>
                <w:sz w:val="24"/>
                <w:szCs w:val="24"/>
              </w:rPr>
              <w:t xml:space="preserve">»  335 074,81 руб.,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03E6" w:rsidRPr="00CD0B9D">
              <w:rPr>
                <w:rFonts w:ascii="Times New Roman" w:hAnsi="Times New Roman" w:cs="Times New Roman"/>
                <w:sz w:val="24"/>
                <w:szCs w:val="24"/>
              </w:rPr>
              <w:t xml:space="preserve"> бюджет городского поселения «Троицко-Печорск»  335 074,79 руб.</w:t>
            </w:r>
          </w:p>
          <w:p w:rsidR="008C03E6" w:rsidRPr="00B35817" w:rsidRDefault="006B52A0" w:rsidP="00975D50">
            <w:pPr>
              <w:pStyle w:val="a3"/>
              <w:ind w:left="-10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</w:t>
            </w:r>
            <w:r w:rsidR="008C03E6">
              <w:rPr>
                <w:sz w:val="24"/>
                <w:szCs w:val="24"/>
              </w:rPr>
              <w:t xml:space="preserve">) В нарушение ст. 24 Земельного Кодекса Российской Федерации и Главы </w:t>
            </w:r>
            <w:r w:rsidR="008C03E6">
              <w:rPr>
                <w:sz w:val="24"/>
                <w:szCs w:val="24"/>
                <w:lang w:val="en-US"/>
              </w:rPr>
              <w:t>III</w:t>
            </w:r>
            <w:r w:rsidR="008C03E6">
              <w:rPr>
                <w:sz w:val="24"/>
                <w:szCs w:val="24"/>
              </w:rPr>
              <w:t xml:space="preserve"> Положения о распоряжении земельными участками, утвержденного решением Совета городского поселения «Троицко-Печорск» от 25.03.2015г. № 16/51 в безвозмездное пользование передан земельный участок по договору № 1 от 02.</w:t>
            </w:r>
            <w:r w:rsidR="008C03E6" w:rsidRPr="00B35817">
              <w:rPr>
                <w:sz w:val="24"/>
                <w:szCs w:val="24"/>
              </w:rPr>
              <w:t>04.2015г. по сроку безвозмездного пользования земельным участком до 02.03.2016г. В связи с не оформлением  договорных отношений при пользовании земельным участком</w:t>
            </w:r>
            <w:proofErr w:type="gramEnd"/>
            <w:r w:rsidR="0061231C">
              <w:rPr>
                <w:sz w:val="24"/>
                <w:szCs w:val="24"/>
              </w:rPr>
              <w:t xml:space="preserve"> в доход не поступили </w:t>
            </w:r>
            <w:r w:rsidR="008C03E6" w:rsidRPr="00B35817">
              <w:rPr>
                <w:sz w:val="24"/>
                <w:szCs w:val="24"/>
              </w:rPr>
              <w:t xml:space="preserve">87 995,63 руб., из них  </w:t>
            </w:r>
            <w:r w:rsidR="0061231C">
              <w:rPr>
                <w:sz w:val="24"/>
                <w:szCs w:val="24"/>
              </w:rPr>
              <w:t xml:space="preserve">в </w:t>
            </w:r>
            <w:r w:rsidR="008C03E6" w:rsidRPr="00B35817">
              <w:rPr>
                <w:sz w:val="24"/>
                <w:szCs w:val="24"/>
              </w:rPr>
              <w:t xml:space="preserve">бюджет </w:t>
            </w:r>
            <w:r w:rsidR="008C03E6">
              <w:rPr>
                <w:sz w:val="24"/>
                <w:szCs w:val="24"/>
              </w:rPr>
              <w:t xml:space="preserve">муниципального </w:t>
            </w:r>
            <w:r w:rsidR="008C03E6" w:rsidRPr="00B35817">
              <w:rPr>
                <w:sz w:val="24"/>
                <w:szCs w:val="24"/>
              </w:rPr>
              <w:t>района</w:t>
            </w:r>
            <w:r w:rsidR="008C03E6">
              <w:rPr>
                <w:sz w:val="24"/>
                <w:szCs w:val="24"/>
              </w:rPr>
              <w:t xml:space="preserve"> «Троицко-Печорский»  </w:t>
            </w:r>
            <w:r w:rsidR="008C03E6" w:rsidRPr="00B35817">
              <w:rPr>
                <w:sz w:val="24"/>
                <w:szCs w:val="24"/>
              </w:rPr>
              <w:t xml:space="preserve"> 43 997,82 руб., </w:t>
            </w:r>
            <w:r w:rsidR="0061231C">
              <w:rPr>
                <w:sz w:val="24"/>
                <w:szCs w:val="24"/>
              </w:rPr>
              <w:t>в</w:t>
            </w:r>
            <w:r w:rsidR="008C03E6" w:rsidRPr="00B35817">
              <w:rPr>
                <w:sz w:val="24"/>
                <w:szCs w:val="24"/>
              </w:rPr>
              <w:t xml:space="preserve"> бюджет </w:t>
            </w:r>
            <w:r w:rsidR="008C03E6">
              <w:rPr>
                <w:sz w:val="24"/>
                <w:szCs w:val="24"/>
              </w:rPr>
              <w:t xml:space="preserve">городского </w:t>
            </w:r>
            <w:r w:rsidR="008C03E6" w:rsidRPr="00B35817">
              <w:rPr>
                <w:sz w:val="24"/>
                <w:szCs w:val="24"/>
              </w:rPr>
              <w:t>поселения</w:t>
            </w:r>
            <w:r w:rsidR="008C03E6">
              <w:rPr>
                <w:sz w:val="24"/>
                <w:szCs w:val="24"/>
              </w:rPr>
              <w:t xml:space="preserve"> «Троицко-Печорск» </w:t>
            </w:r>
            <w:r w:rsidR="008C03E6" w:rsidRPr="00B35817">
              <w:rPr>
                <w:sz w:val="24"/>
                <w:szCs w:val="24"/>
              </w:rPr>
              <w:t xml:space="preserve"> 43 997,81 руб.</w:t>
            </w:r>
          </w:p>
          <w:p w:rsidR="008C03E6" w:rsidRDefault="006B52A0" w:rsidP="00975D50">
            <w:pPr>
              <w:pStyle w:val="a3"/>
              <w:keepLines/>
              <w:widowControl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C03E6">
              <w:rPr>
                <w:sz w:val="24"/>
                <w:szCs w:val="24"/>
              </w:rPr>
              <w:t>) Для заключения договора аренды земельного участка под объектом «Л</w:t>
            </w:r>
            <w:proofErr w:type="gramStart"/>
            <w:r w:rsidR="008C03E6">
              <w:rPr>
                <w:sz w:val="24"/>
                <w:szCs w:val="24"/>
              </w:rPr>
              <w:t>,,,</w:t>
            </w:r>
            <w:r w:rsidR="008C03E6">
              <w:rPr>
                <w:sz w:val="24"/>
                <w:szCs w:val="24"/>
              </w:rPr>
              <w:t xml:space="preserve">» </w:t>
            </w:r>
            <w:proofErr w:type="gramEnd"/>
            <w:r w:rsidR="008C03E6">
              <w:rPr>
                <w:sz w:val="24"/>
                <w:szCs w:val="24"/>
              </w:rPr>
              <w:t>необходимо провести размежевание и постановку на кадастровый учет</w:t>
            </w:r>
            <w:r w:rsidR="008C03E6">
              <w:rPr>
                <w:sz w:val="24"/>
                <w:szCs w:val="24"/>
              </w:rPr>
              <w:t xml:space="preserve"> земельного участка</w:t>
            </w:r>
            <w:r w:rsidR="008C03E6">
              <w:rPr>
                <w:sz w:val="24"/>
                <w:szCs w:val="24"/>
              </w:rPr>
              <w:t xml:space="preserve">. В связи с объединением территорий, находящихся в частной собственности и в публичной собственности, провести расчет причиненного ущерба не представляется возможным. </w:t>
            </w:r>
          </w:p>
          <w:p w:rsidR="008C03E6" w:rsidRDefault="006B52A0" w:rsidP="00975D50">
            <w:pPr>
              <w:pStyle w:val="a3"/>
              <w:keepLines/>
              <w:widowControl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C03E6">
              <w:rPr>
                <w:sz w:val="24"/>
                <w:szCs w:val="24"/>
              </w:rPr>
              <w:t xml:space="preserve">) В связи с отсутствием кадастровой стоимости, произвести </w:t>
            </w:r>
            <w:r w:rsidR="008C03E6">
              <w:rPr>
                <w:sz w:val="24"/>
                <w:szCs w:val="24"/>
              </w:rPr>
              <w:lastRenderedPageBreak/>
              <w:t xml:space="preserve">расчет ущерба в связи с  не заключением  договора аренды на пользование земельного участка, расположенного в районе земельных участков по адресам: </w:t>
            </w:r>
            <w:proofErr w:type="spellStart"/>
            <w:r w:rsidR="008C03E6">
              <w:rPr>
                <w:sz w:val="24"/>
                <w:szCs w:val="24"/>
              </w:rPr>
              <w:t>пгт</w:t>
            </w:r>
            <w:proofErr w:type="spellEnd"/>
            <w:r w:rsidR="008C03E6">
              <w:rPr>
                <w:sz w:val="24"/>
                <w:szCs w:val="24"/>
              </w:rPr>
              <w:t xml:space="preserve">. Троицко-Печорск, ул. </w:t>
            </w:r>
            <w:proofErr w:type="gramStart"/>
            <w:r w:rsidR="008C03E6">
              <w:rPr>
                <w:sz w:val="24"/>
                <w:szCs w:val="24"/>
              </w:rPr>
              <w:t>П</w:t>
            </w:r>
            <w:proofErr w:type="gramEnd"/>
            <w:r w:rsidR="008C03E6">
              <w:rPr>
                <w:sz w:val="24"/>
                <w:szCs w:val="24"/>
              </w:rPr>
              <w:t>…</w:t>
            </w:r>
            <w:r w:rsidR="008C03E6">
              <w:rPr>
                <w:sz w:val="24"/>
                <w:szCs w:val="24"/>
              </w:rPr>
              <w:t xml:space="preserve"> д. </w:t>
            </w:r>
            <w:r w:rsidR="008C03E6">
              <w:rPr>
                <w:sz w:val="24"/>
                <w:szCs w:val="24"/>
              </w:rPr>
              <w:t>№</w:t>
            </w:r>
            <w:r w:rsidR="008C03E6">
              <w:rPr>
                <w:sz w:val="24"/>
                <w:szCs w:val="24"/>
              </w:rPr>
              <w:t xml:space="preserve"> и д. </w:t>
            </w:r>
            <w:r w:rsidR="008C03E6">
              <w:rPr>
                <w:sz w:val="24"/>
                <w:szCs w:val="24"/>
              </w:rPr>
              <w:t>№</w:t>
            </w:r>
            <w:r w:rsidR="008C03E6">
              <w:rPr>
                <w:sz w:val="24"/>
                <w:szCs w:val="24"/>
              </w:rPr>
              <w:t xml:space="preserve"> представляется возможным. Администрация не владеет информацией о земельном участке, на котором расположен объект недвижимости в кирпичном исполнении, муниципальный контроль в отношении указанного земельного участка в проверяемом периоде не осуществлялся.</w:t>
            </w:r>
          </w:p>
          <w:p w:rsidR="008C03E6" w:rsidRPr="00B238DF" w:rsidRDefault="008C03E6" w:rsidP="00975D50">
            <w:pPr>
              <w:pStyle w:val="a3"/>
              <w:keepLines/>
              <w:widowControl w:val="0"/>
              <w:tabs>
                <w:tab w:val="left" w:pos="0"/>
                <w:tab w:val="left" w:pos="708"/>
                <w:tab w:val="left" w:pos="993"/>
                <w:tab w:val="left" w:pos="3540"/>
                <w:tab w:val="left" w:pos="4248"/>
                <w:tab w:val="left" w:pos="4956"/>
                <w:tab w:val="left" w:pos="5664"/>
                <w:tab w:val="left" w:pos="7105"/>
              </w:tabs>
              <w:ind w:lef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B238DF">
              <w:rPr>
                <w:sz w:val="24"/>
                <w:szCs w:val="24"/>
              </w:rPr>
              <w:t>1</w:t>
            </w:r>
            <w:r w:rsidR="006B52A0">
              <w:rPr>
                <w:sz w:val="24"/>
                <w:szCs w:val="24"/>
              </w:rPr>
              <w:t>0</w:t>
            </w:r>
            <w:r w:rsidRPr="00B238DF">
              <w:rPr>
                <w:sz w:val="24"/>
                <w:szCs w:val="24"/>
              </w:rPr>
              <w:t xml:space="preserve">) В связи с занижением ставки арендной платы при заключении договора аренды </w:t>
            </w:r>
            <w:r w:rsidR="006B52A0">
              <w:rPr>
                <w:sz w:val="24"/>
                <w:szCs w:val="24"/>
              </w:rPr>
              <w:t>в доход бюджетов не поступили</w:t>
            </w:r>
            <w:r w:rsidRPr="00B238DF">
              <w:rPr>
                <w:sz w:val="24"/>
                <w:szCs w:val="24"/>
              </w:rPr>
              <w:t xml:space="preserve"> 3 238,83 руб., </w:t>
            </w:r>
            <w:r w:rsidR="006B52A0">
              <w:rPr>
                <w:sz w:val="24"/>
                <w:szCs w:val="24"/>
              </w:rPr>
              <w:t xml:space="preserve">из них </w:t>
            </w:r>
            <w:r w:rsidRPr="00B238DF">
              <w:rPr>
                <w:sz w:val="24"/>
                <w:szCs w:val="24"/>
              </w:rPr>
              <w:t xml:space="preserve"> в доход бюджета муниципального района «Троицко-Печорский» 1 619,42 руб., в доход бюджета городского поселения «Троицко-Печорск» 1 619,41 руб.</w:t>
            </w:r>
          </w:p>
          <w:p w:rsidR="008C03E6" w:rsidRPr="008C03E6" w:rsidRDefault="008C03E6" w:rsidP="00975D50">
            <w:pPr>
              <w:keepLines/>
              <w:widowControl w:val="0"/>
              <w:ind w:lef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B238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238DF">
              <w:rPr>
                <w:sz w:val="24"/>
                <w:szCs w:val="24"/>
              </w:rPr>
              <w:t xml:space="preserve">) Учет начисленных арендных платежей, расчет задолженности по арендной плате и начисление пени </w:t>
            </w:r>
            <w:r w:rsidRPr="008C03E6">
              <w:rPr>
                <w:b/>
                <w:sz w:val="24"/>
                <w:szCs w:val="24"/>
              </w:rPr>
              <w:t xml:space="preserve">не осуществляется  в программе «АСУС»  и в формате </w:t>
            </w:r>
            <w:r w:rsidRPr="008C03E6">
              <w:rPr>
                <w:b/>
                <w:sz w:val="24"/>
                <w:szCs w:val="24"/>
                <w:lang w:val="en-US"/>
              </w:rPr>
              <w:t>Excel</w:t>
            </w:r>
            <w:r w:rsidRPr="008C03E6">
              <w:rPr>
                <w:b/>
                <w:sz w:val="24"/>
                <w:szCs w:val="24"/>
              </w:rPr>
              <w:t xml:space="preserve"> .</w:t>
            </w:r>
          </w:p>
          <w:p w:rsidR="008C03E6" w:rsidRPr="00B238DF" w:rsidRDefault="008C03E6" w:rsidP="00975D50">
            <w:pPr>
              <w:keepLines/>
              <w:widowControl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proofErr w:type="gramStart"/>
            <w:r w:rsidRPr="00B238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238DF">
              <w:rPr>
                <w:sz w:val="24"/>
                <w:szCs w:val="24"/>
              </w:rPr>
              <w:t xml:space="preserve">) В связи с отсутствием учета и контроля за использованием земельных участков Администрацией не в полной мере исполняются полномочия органов местного самоуправления, определенные ст. 14 Закона  № 131-ФЗ, в частности в течение </w:t>
            </w:r>
            <w:r>
              <w:rPr>
                <w:sz w:val="24"/>
                <w:szCs w:val="24"/>
              </w:rPr>
              <w:t xml:space="preserve">периода с 01.01.2017г. по </w:t>
            </w:r>
            <w:r w:rsidRPr="00B238DF">
              <w:rPr>
                <w:sz w:val="24"/>
                <w:szCs w:val="24"/>
              </w:rPr>
              <w:t>31.03.2020 г. не принято ни одно решение об изъятии земельного участка, не используемого по целевому назначению или используемого с нарушением законодательства Российской Федерации.</w:t>
            </w:r>
            <w:proofErr w:type="gramEnd"/>
          </w:p>
          <w:p w:rsidR="008C03E6" w:rsidRPr="007D037C" w:rsidRDefault="008C03E6" w:rsidP="001D6111">
            <w:pPr>
              <w:pStyle w:val="a3"/>
              <w:keepLines/>
              <w:widowControl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Несмотря на рост площади земельных участков на 15,1588 га за 3 года наблюдается снижение размера начисленных доходов на 821,45 тыс. руб. или почти на треть и  объема поступивших доходов за проверяемый период  на 900,61 тыс. руб. или на 34% при снижении задолженности  на 189,879 тыс. руб.  </w:t>
            </w:r>
          </w:p>
        </w:tc>
      </w:tr>
    </w:tbl>
    <w:p w:rsidR="008C19F6" w:rsidRDefault="00E22E83" w:rsidP="00E22E8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Материалы по итогам контрольного мероприятия направлены в Совет городского поселения «Троицко-Печорск с предложением о внесении изменений в нормативно-правовые акты муниципального района «Троицко-Печорский», регулирующие земельные отношения и с предложением дополнить перечень показателей, характеризующих эффективность и результативность деятельности </w:t>
      </w:r>
      <w:proofErr w:type="gramStart"/>
      <w:r>
        <w:rPr>
          <w:sz w:val="24"/>
          <w:szCs w:val="24"/>
        </w:rPr>
        <w:t>руководителя</w:t>
      </w:r>
      <w:proofErr w:type="gramEnd"/>
      <w:r>
        <w:rPr>
          <w:sz w:val="24"/>
          <w:szCs w:val="24"/>
        </w:rPr>
        <w:t xml:space="preserve"> администрации городского поселения «Троицко-Печорск», включив показатель, учитывающий уровень использования администрацией информационной системы «Учет и управление объектами государственной собственности Республики Коми и муниципальной собственности».</w:t>
      </w:r>
    </w:p>
    <w:p w:rsidR="00E22E83" w:rsidRDefault="00E22E83" w:rsidP="00E22E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целях устранения нарушений, отраженных в акте проверки, в адрес администрации городского поселения направлено предписание от 19.08.2020г. № 02-56.1/84.</w:t>
      </w:r>
    </w:p>
    <w:p w:rsidR="00E22E83" w:rsidRDefault="00E22E83" w:rsidP="00E22E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 фактам бездоговорного использования земельных участков материалы проверки направлены в правоохранительные органы. </w:t>
      </w:r>
    </w:p>
    <w:p w:rsidR="00E22E83" w:rsidRDefault="00E22E83" w:rsidP="00E22E83">
      <w:pPr>
        <w:jc w:val="both"/>
        <w:rPr>
          <w:sz w:val="24"/>
          <w:szCs w:val="24"/>
        </w:rPr>
      </w:pPr>
    </w:p>
    <w:p w:rsidR="00E22E83" w:rsidRPr="008C03E6" w:rsidRDefault="00E22E83" w:rsidP="00E22E83">
      <w:pPr>
        <w:pStyle w:val="a3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2.</w:t>
      </w:r>
      <w:r>
        <w:rPr>
          <w:b/>
          <w:sz w:val="24"/>
          <w:szCs w:val="24"/>
        </w:rPr>
        <w:t xml:space="preserve">Проведено контрольное мероприятие в отношении объекта проверки Администрации </w:t>
      </w:r>
      <w:r>
        <w:rPr>
          <w:b/>
          <w:sz w:val="24"/>
          <w:szCs w:val="24"/>
        </w:rPr>
        <w:t>муниципального района «Троицко-</w:t>
      </w:r>
      <w:proofErr w:type="spellStart"/>
      <w:r>
        <w:rPr>
          <w:b/>
          <w:sz w:val="24"/>
          <w:szCs w:val="24"/>
        </w:rPr>
        <w:t>Печорский»</w:t>
      </w:r>
      <w:proofErr w:type="spellEnd"/>
      <w:r>
        <w:rPr>
          <w:b/>
          <w:sz w:val="24"/>
          <w:szCs w:val="24"/>
        </w:rPr>
        <w:t xml:space="preserve">. Контрольное мероприятие «Проверка бюджета муниципального района «Троицко-Печорский» в части поступления доходов от использования муниципального имущества и земельных участков в 2017 – 2019 годах и в 1 квартале 2020 года. </w:t>
      </w:r>
    </w:p>
    <w:p w:rsidR="00E22E83" w:rsidRDefault="00E22E83" w:rsidP="00E22E83">
      <w:pPr>
        <w:jc w:val="both"/>
        <w:rPr>
          <w:sz w:val="24"/>
          <w:szCs w:val="24"/>
        </w:rPr>
      </w:pPr>
    </w:p>
    <w:tbl>
      <w:tblPr>
        <w:tblW w:w="9053" w:type="dxa"/>
        <w:tblLook w:val="01E0" w:firstRow="1" w:lastRow="1" w:firstColumn="1" w:lastColumn="1" w:noHBand="0" w:noVBand="0"/>
      </w:tblPr>
      <w:tblGrid>
        <w:gridCol w:w="2093"/>
        <w:gridCol w:w="6960"/>
      </w:tblGrid>
      <w:tr w:rsidR="001D6111" w:rsidTr="008C2905">
        <w:tc>
          <w:tcPr>
            <w:tcW w:w="2093" w:type="dxa"/>
            <w:hideMark/>
          </w:tcPr>
          <w:p w:rsidR="001D6111" w:rsidRPr="00980D06" w:rsidRDefault="001D6111" w:rsidP="008C2905">
            <w:pPr>
              <w:rPr>
                <w:b/>
                <w:sz w:val="24"/>
                <w:szCs w:val="24"/>
              </w:rPr>
            </w:pPr>
            <w:r w:rsidRPr="00980D06">
              <w:rPr>
                <w:b/>
                <w:bCs/>
                <w:sz w:val="24"/>
                <w:szCs w:val="24"/>
              </w:rPr>
              <w:t>Предмет проверки (ревизии)</w:t>
            </w:r>
          </w:p>
        </w:tc>
        <w:tc>
          <w:tcPr>
            <w:tcW w:w="6960" w:type="dxa"/>
            <w:hideMark/>
          </w:tcPr>
          <w:p w:rsidR="001D6111" w:rsidRDefault="001D6111" w:rsidP="008C2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должностных лиц объекта проверки, связанная с поступлением в доходную часть бюджета муниципального района «Троицко-Печорский» доходов от использования </w:t>
            </w:r>
            <w:r>
              <w:rPr>
                <w:sz w:val="24"/>
                <w:szCs w:val="24"/>
              </w:rPr>
              <w:lastRenderedPageBreak/>
              <w:t>муниципального имущества и земельных участков в 2017 – 2019 годах и в текущем периоде 2020 года.</w:t>
            </w:r>
          </w:p>
        </w:tc>
      </w:tr>
      <w:tr w:rsidR="001D6111" w:rsidTr="008C2905">
        <w:tc>
          <w:tcPr>
            <w:tcW w:w="2093" w:type="dxa"/>
            <w:hideMark/>
          </w:tcPr>
          <w:p w:rsidR="001D6111" w:rsidRPr="00980D06" w:rsidRDefault="001D6111" w:rsidP="008C2905">
            <w:pPr>
              <w:rPr>
                <w:b/>
                <w:sz w:val="24"/>
                <w:szCs w:val="24"/>
              </w:rPr>
            </w:pPr>
            <w:r w:rsidRPr="00980D06">
              <w:rPr>
                <w:b/>
                <w:sz w:val="24"/>
                <w:szCs w:val="24"/>
              </w:rPr>
              <w:lastRenderedPageBreak/>
              <w:t xml:space="preserve">По итогам </w:t>
            </w:r>
          </w:p>
          <w:p w:rsidR="001D6111" w:rsidRPr="00980D06" w:rsidRDefault="001D6111" w:rsidP="008C2905">
            <w:pPr>
              <w:rPr>
                <w:b/>
                <w:sz w:val="24"/>
                <w:szCs w:val="24"/>
              </w:rPr>
            </w:pPr>
            <w:r w:rsidRPr="00980D06">
              <w:rPr>
                <w:b/>
                <w:sz w:val="24"/>
                <w:szCs w:val="24"/>
              </w:rPr>
              <w:t>проведенной проверки (ревизии)</w:t>
            </w:r>
          </w:p>
        </w:tc>
        <w:tc>
          <w:tcPr>
            <w:tcW w:w="6960" w:type="dxa"/>
            <w:hideMark/>
          </w:tcPr>
          <w:p w:rsidR="001D6111" w:rsidRDefault="001D6111" w:rsidP="008C2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Составлены документы: акт поверки;</w:t>
            </w:r>
          </w:p>
          <w:p w:rsidR="001D6111" w:rsidRPr="00597859" w:rsidRDefault="001D6111" w:rsidP="008C2905">
            <w:pPr>
              <w:jc w:val="both"/>
              <w:rPr>
                <w:sz w:val="24"/>
                <w:szCs w:val="24"/>
              </w:rPr>
            </w:pPr>
            <w:r w:rsidRPr="00597859">
              <w:rPr>
                <w:sz w:val="24"/>
                <w:szCs w:val="24"/>
              </w:rPr>
              <w:t>Протокол разногласий по итогам проверки Администрацией не представлен.</w:t>
            </w:r>
          </w:p>
        </w:tc>
      </w:tr>
      <w:tr w:rsidR="001D6111" w:rsidTr="008C2905">
        <w:tc>
          <w:tcPr>
            <w:tcW w:w="2093" w:type="dxa"/>
            <w:hideMark/>
          </w:tcPr>
          <w:p w:rsidR="001D6111" w:rsidRPr="00980D06" w:rsidRDefault="001D6111" w:rsidP="008C2905">
            <w:pPr>
              <w:rPr>
                <w:b/>
                <w:sz w:val="24"/>
                <w:szCs w:val="24"/>
              </w:rPr>
            </w:pPr>
            <w:r w:rsidRPr="00980D06">
              <w:rPr>
                <w:b/>
                <w:sz w:val="24"/>
                <w:szCs w:val="24"/>
              </w:rPr>
              <w:t xml:space="preserve">Общий объем проверенных средств </w:t>
            </w:r>
          </w:p>
        </w:tc>
        <w:tc>
          <w:tcPr>
            <w:tcW w:w="6960" w:type="dxa"/>
            <w:hideMark/>
          </w:tcPr>
          <w:p w:rsidR="001D6111" w:rsidRDefault="001D6111" w:rsidP="008C2905">
            <w:pPr>
              <w:tabs>
                <w:tab w:val="left" w:pos="277"/>
              </w:tabs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проверено: средства доходов бюджета городского поселения «Троицко-Печорск»:</w:t>
            </w:r>
          </w:p>
          <w:p w:rsidR="001D6111" w:rsidRDefault="001D6111" w:rsidP="008C2905">
            <w:pPr>
              <w:tabs>
                <w:tab w:val="left" w:pos="277"/>
              </w:tabs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5 769,2 тыс. руб.;</w:t>
            </w:r>
          </w:p>
          <w:p w:rsidR="001D6111" w:rsidRDefault="001D6111" w:rsidP="008C2905">
            <w:pPr>
              <w:tabs>
                <w:tab w:val="left" w:pos="277"/>
              </w:tabs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5 854,9 тыс. руб.;</w:t>
            </w:r>
          </w:p>
          <w:p w:rsidR="001D6111" w:rsidRDefault="001D6111" w:rsidP="008C2905">
            <w:pPr>
              <w:tabs>
                <w:tab w:val="left" w:pos="277"/>
              </w:tabs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 4 552,2 тыс. руб.;</w:t>
            </w:r>
          </w:p>
          <w:p w:rsidR="001D6111" w:rsidRDefault="001D6111" w:rsidP="008C2905">
            <w:pPr>
              <w:tabs>
                <w:tab w:val="left" w:pos="277"/>
              </w:tabs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2020 года – 1 869,0 тыс. руб.</w:t>
            </w:r>
          </w:p>
        </w:tc>
      </w:tr>
      <w:tr w:rsidR="001D6111" w:rsidTr="008C2905">
        <w:tc>
          <w:tcPr>
            <w:tcW w:w="2093" w:type="dxa"/>
            <w:hideMark/>
          </w:tcPr>
          <w:p w:rsidR="001D6111" w:rsidRPr="00980D06" w:rsidRDefault="001D6111" w:rsidP="008C2905">
            <w:pPr>
              <w:rPr>
                <w:b/>
                <w:sz w:val="24"/>
                <w:szCs w:val="24"/>
              </w:rPr>
            </w:pPr>
            <w:r w:rsidRPr="00980D06">
              <w:rPr>
                <w:b/>
                <w:sz w:val="24"/>
                <w:szCs w:val="24"/>
              </w:rPr>
              <w:t xml:space="preserve">В результате проверки (ревизии) </w:t>
            </w:r>
          </w:p>
        </w:tc>
        <w:tc>
          <w:tcPr>
            <w:tcW w:w="6960" w:type="dxa"/>
            <w:hideMark/>
          </w:tcPr>
          <w:p w:rsidR="001D6111" w:rsidRDefault="001D6111" w:rsidP="008C2905">
            <w:pPr>
              <w:tabs>
                <w:tab w:val="left" w:pos="277"/>
              </w:tabs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выводы:</w:t>
            </w:r>
          </w:p>
          <w:p w:rsidR="001D6111" w:rsidRDefault="001D6111" w:rsidP="008C2905">
            <w:pPr>
              <w:pStyle w:val="a3"/>
              <w:tabs>
                <w:tab w:val="left" w:pos="44"/>
              </w:tabs>
              <w:ind w:left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проверки финансовых нарушений не установлено.</w:t>
            </w:r>
          </w:p>
          <w:p w:rsidR="001D6111" w:rsidRDefault="001D6111" w:rsidP="008C2905">
            <w:pPr>
              <w:pStyle w:val="a3"/>
              <w:tabs>
                <w:tab w:val="left" w:pos="44"/>
              </w:tabs>
              <w:ind w:left="432"/>
              <w:jc w:val="both"/>
              <w:rPr>
                <w:sz w:val="24"/>
                <w:szCs w:val="24"/>
              </w:rPr>
            </w:pPr>
          </w:p>
          <w:p w:rsidR="001D6111" w:rsidRPr="007D037C" w:rsidRDefault="001D6111" w:rsidP="008C2905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1D6111" w:rsidRDefault="001D6111" w:rsidP="00E22E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устранения нарушений, отраженных в акте проверки, направлено представление от 11.09.2020г. </w:t>
      </w:r>
    </w:p>
    <w:p w:rsidR="006B52A0" w:rsidRDefault="006B52A0" w:rsidP="00E22E83">
      <w:pPr>
        <w:jc w:val="both"/>
        <w:rPr>
          <w:sz w:val="24"/>
          <w:szCs w:val="24"/>
        </w:rPr>
      </w:pPr>
    </w:p>
    <w:p w:rsidR="006B52A0" w:rsidRDefault="006B52A0" w:rsidP="00E22E83">
      <w:pPr>
        <w:jc w:val="both"/>
        <w:rPr>
          <w:sz w:val="24"/>
          <w:szCs w:val="24"/>
        </w:rPr>
      </w:pPr>
    </w:p>
    <w:p w:rsidR="0061231C" w:rsidRDefault="0061231C" w:rsidP="00E22E83">
      <w:pPr>
        <w:jc w:val="both"/>
        <w:rPr>
          <w:sz w:val="24"/>
          <w:szCs w:val="24"/>
        </w:rPr>
      </w:pPr>
    </w:p>
    <w:p w:rsidR="0061231C" w:rsidRDefault="0061231C" w:rsidP="00E22E83">
      <w:pPr>
        <w:jc w:val="both"/>
        <w:rPr>
          <w:sz w:val="24"/>
          <w:szCs w:val="24"/>
        </w:rPr>
      </w:pPr>
    </w:p>
    <w:p w:rsidR="0061231C" w:rsidRDefault="0061231C" w:rsidP="00E22E83">
      <w:pPr>
        <w:jc w:val="both"/>
        <w:rPr>
          <w:sz w:val="24"/>
          <w:szCs w:val="24"/>
        </w:rPr>
      </w:pPr>
      <w:bookmarkStart w:id="0" w:name="_GoBack"/>
      <w:bookmarkEnd w:id="0"/>
    </w:p>
    <w:p w:rsidR="006B52A0" w:rsidRDefault="006B52A0" w:rsidP="00E22E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Контрольно-счетной палаты </w:t>
      </w:r>
    </w:p>
    <w:p w:rsidR="006B52A0" w:rsidRDefault="006B52A0" w:rsidP="00E22E83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6B52A0" w:rsidRPr="00E22E83" w:rsidRDefault="006B52A0" w:rsidP="00E22E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«Троицко-Печорский»                                                                         </w:t>
      </w:r>
      <w:proofErr w:type="spellStart"/>
      <w:r>
        <w:rPr>
          <w:sz w:val="24"/>
          <w:szCs w:val="24"/>
        </w:rPr>
        <w:t>Л.В.Гончаренко</w:t>
      </w:r>
      <w:proofErr w:type="spellEnd"/>
    </w:p>
    <w:sectPr w:rsidR="006B52A0" w:rsidRPr="00E2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44734"/>
    <w:multiLevelType w:val="hybridMultilevel"/>
    <w:tmpl w:val="DCFA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03B89"/>
    <w:multiLevelType w:val="hybridMultilevel"/>
    <w:tmpl w:val="0B2CE092"/>
    <w:lvl w:ilvl="0" w:tplc="4B707028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377DD7"/>
    <w:multiLevelType w:val="hybridMultilevel"/>
    <w:tmpl w:val="DCFA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3C"/>
    <w:rsid w:val="001D6111"/>
    <w:rsid w:val="0028623C"/>
    <w:rsid w:val="0061231C"/>
    <w:rsid w:val="00671224"/>
    <w:rsid w:val="006B52A0"/>
    <w:rsid w:val="007533DC"/>
    <w:rsid w:val="007B0BE2"/>
    <w:rsid w:val="008C03E6"/>
    <w:rsid w:val="00975D50"/>
    <w:rsid w:val="00D776A4"/>
    <w:rsid w:val="00E2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8C03E6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"/>
    <w:link w:val="a3"/>
    <w:locked/>
    <w:rsid w:val="008C0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8C03E6"/>
    <w:pPr>
      <w:widowControl w:val="0"/>
      <w:spacing w:line="-379" w:lineRule="auto"/>
      <w:jc w:val="center"/>
    </w:pPr>
    <w:rPr>
      <w:b/>
      <w:sz w:val="28"/>
    </w:rPr>
  </w:style>
  <w:style w:type="paragraph" w:styleId="a5">
    <w:name w:val="Title"/>
    <w:basedOn w:val="a"/>
    <w:link w:val="a6"/>
    <w:qFormat/>
    <w:rsid w:val="008C03E6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8C03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eft">
    <w:name w:val="left"/>
    <w:basedOn w:val="a0"/>
    <w:rsid w:val="008C03E6"/>
  </w:style>
  <w:style w:type="paragraph" w:customStyle="1" w:styleId="ConsPlusNormal">
    <w:name w:val="ConsPlusNormal"/>
    <w:rsid w:val="008C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8C03E6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"/>
    <w:link w:val="a3"/>
    <w:locked/>
    <w:rsid w:val="008C0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8C03E6"/>
    <w:pPr>
      <w:widowControl w:val="0"/>
      <w:spacing w:line="-379" w:lineRule="auto"/>
      <w:jc w:val="center"/>
    </w:pPr>
    <w:rPr>
      <w:b/>
      <w:sz w:val="28"/>
    </w:rPr>
  </w:style>
  <w:style w:type="paragraph" w:styleId="a5">
    <w:name w:val="Title"/>
    <w:basedOn w:val="a"/>
    <w:link w:val="a6"/>
    <w:qFormat/>
    <w:rsid w:val="008C03E6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8C03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eft">
    <w:name w:val="left"/>
    <w:basedOn w:val="a0"/>
    <w:rsid w:val="008C03E6"/>
  </w:style>
  <w:style w:type="paragraph" w:customStyle="1" w:styleId="ConsPlusNormal">
    <w:name w:val="ConsPlusNormal"/>
    <w:rsid w:val="008C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DCA602FE122F49FD890BD336C3B2D6315579BA3FB93F5FE552E9135D8E72F438E9AA01C0EA501EF65C072CE68EF3D5B9A430AE845C6s0S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CA602FE122F49FD890BD336C3B2D6315579BA3FB93F5FE552E9135D8E72F438E9AA01C0BA205EF65C072CE68EF3D5B9A430AE845C6s0S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2020-10-12T06:58:00Z</dcterms:created>
  <dcterms:modified xsi:type="dcterms:W3CDTF">2020-10-12T09:55:00Z</dcterms:modified>
</cp:coreProperties>
</file>