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026" w:rsidRPr="006D6026" w:rsidRDefault="006D6026" w:rsidP="006D6026">
      <w:pPr>
        <w:spacing w:after="255" w:line="240" w:lineRule="auto"/>
        <w:jc w:val="center"/>
        <w:rPr>
          <w:rFonts w:ascii="Times New Roman" w:eastAsia="Times New Roman" w:hAnsi="Times New Roman" w:cs="Times New Roman"/>
          <w:color w:val="000000"/>
          <w:sz w:val="26"/>
          <w:szCs w:val="26"/>
          <w:lang w:eastAsia="ru-RU"/>
        </w:rPr>
      </w:pPr>
      <w:r w:rsidRPr="006D6026">
        <w:rPr>
          <w:rFonts w:ascii="Times New Roman" w:hAnsi="Times New Roman" w:cs="Times New Roman"/>
          <w:b/>
          <w:sz w:val="26"/>
          <w:szCs w:val="26"/>
          <w:shd w:val="clear" w:color="auto" w:fill="FFFFFF"/>
        </w:rPr>
        <w:t>Постановление Правительства РФ от 23 июля 2016 г. № 711 “О внесении изменений в требования к антитеррористической защищенности объектов спорта” (не вступило в силу</w:t>
      </w:r>
      <w:r w:rsidRPr="006D6026">
        <w:rPr>
          <w:rFonts w:ascii="Times New Roman" w:hAnsi="Times New Roman" w:cs="Times New Roman"/>
          <w:sz w:val="26"/>
          <w:szCs w:val="26"/>
          <w:shd w:val="clear" w:color="auto" w:fill="FFFFFF"/>
        </w:rPr>
        <w:t>)</w:t>
      </w:r>
      <w:r w:rsidRPr="006D6026">
        <w:rPr>
          <w:rFonts w:ascii="Times New Roman" w:hAnsi="Times New Roman" w:cs="Times New Roman"/>
          <w:sz w:val="26"/>
          <w:szCs w:val="26"/>
        </w:rPr>
        <w:br/>
      </w:r>
      <w:r w:rsidRPr="006D6026">
        <w:rPr>
          <w:rFonts w:ascii="Times New Roman" w:hAnsi="Times New Roman" w:cs="Times New Roman"/>
          <w:sz w:val="26"/>
          <w:szCs w:val="26"/>
        </w:rPr>
        <w:br/>
      </w:r>
      <w:r w:rsidRPr="006D6026">
        <w:rPr>
          <w:rFonts w:ascii="Times New Roman" w:eastAsia="Times New Roman" w:hAnsi="Times New Roman" w:cs="Times New Roman"/>
          <w:color w:val="000000"/>
          <w:sz w:val="26"/>
          <w:szCs w:val="26"/>
          <w:lang w:eastAsia="ru-RU"/>
        </w:rPr>
        <w:t>Правительство Российской Федерации постановляет:</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Утвердить прилагаемые </w:t>
      </w:r>
      <w:hyperlink r:id="rId4" w:anchor="1000" w:history="1">
        <w:r w:rsidRPr="006D6026">
          <w:rPr>
            <w:rFonts w:ascii="Times New Roman" w:eastAsia="Times New Roman" w:hAnsi="Times New Roman" w:cs="Times New Roman"/>
            <w:color w:val="2060A4"/>
            <w:sz w:val="26"/>
            <w:szCs w:val="26"/>
            <w:u w:val="single"/>
            <w:lang w:eastAsia="ru-RU"/>
          </w:rPr>
          <w:t>изменения</w:t>
        </w:r>
      </w:hyperlink>
      <w:r w:rsidRPr="006D6026">
        <w:rPr>
          <w:rFonts w:ascii="Times New Roman" w:eastAsia="Times New Roman" w:hAnsi="Times New Roman" w:cs="Times New Roman"/>
          <w:color w:val="000000"/>
          <w:sz w:val="26"/>
          <w:szCs w:val="26"/>
          <w:lang w:eastAsia="ru-RU"/>
        </w:rPr>
        <w:t>, которые вносятся в требования к антитеррористической защищенности объектов спорта, утвержденные постановлением Правительства Российской Федерации от 6 марта 2015 г. № 202 "Об утверждении требований к антитеррористической защищенности объектов спорта и формы паспорта безопасности объектов спорта" (Собрание законодательства Российской Федерации, 2015, № 11, ст. 1608).</w:t>
      </w:r>
    </w:p>
    <w:tbl>
      <w:tblPr>
        <w:tblW w:w="0" w:type="auto"/>
        <w:tblCellMar>
          <w:top w:w="15" w:type="dxa"/>
          <w:left w:w="15" w:type="dxa"/>
          <w:bottom w:w="15" w:type="dxa"/>
          <w:right w:w="15" w:type="dxa"/>
        </w:tblCellMar>
        <w:tblLook w:val="04A0"/>
      </w:tblPr>
      <w:tblGrid>
        <w:gridCol w:w="3256"/>
        <w:gridCol w:w="3256"/>
      </w:tblGrid>
      <w:tr w:rsidR="006D6026" w:rsidRPr="006D6026" w:rsidTr="006D6026">
        <w:tc>
          <w:tcPr>
            <w:tcW w:w="2500" w:type="pct"/>
            <w:hideMark/>
          </w:tcPr>
          <w:p w:rsidR="006D6026" w:rsidRPr="006D6026" w:rsidRDefault="006D6026" w:rsidP="006D6026">
            <w:pPr>
              <w:spacing w:after="0"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Председатель Правительства</w:t>
            </w:r>
            <w:r w:rsidRPr="006D6026">
              <w:rPr>
                <w:rFonts w:ascii="Times New Roman" w:eastAsia="Times New Roman" w:hAnsi="Times New Roman" w:cs="Times New Roman"/>
                <w:color w:val="000000"/>
                <w:sz w:val="26"/>
                <w:szCs w:val="26"/>
                <w:lang w:eastAsia="ru-RU"/>
              </w:rPr>
              <w:br/>
              <w:t>Российской Федерации</w:t>
            </w:r>
          </w:p>
        </w:tc>
        <w:tc>
          <w:tcPr>
            <w:tcW w:w="2500" w:type="pct"/>
            <w:hideMark/>
          </w:tcPr>
          <w:p w:rsidR="006D6026" w:rsidRPr="006D6026" w:rsidRDefault="006D6026" w:rsidP="006D6026">
            <w:pPr>
              <w:spacing w:after="0"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Д. Медведев</w:t>
            </w:r>
          </w:p>
        </w:tc>
      </w:tr>
    </w:tbl>
    <w:p w:rsidR="006D6026" w:rsidRPr="006D6026" w:rsidRDefault="006D6026" w:rsidP="006D6026">
      <w:pPr>
        <w:spacing w:after="255" w:line="270" w:lineRule="atLeast"/>
        <w:outlineLvl w:val="2"/>
        <w:rPr>
          <w:rFonts w:ascii="Times New Roman" w:eastAsia="Times New Roman" w:hAnsi="Times New Roman" w:cs="Times New Roman"/>
          <w:b/>
          <w:bCs/>
          <w:color w:val="333333"/>
          <w:sz w:val="26"/>
          <w:szCs w:val="26"/>
          <w:lang w:eastAsia="ru-RU"/>
        </w:rPr>
      </w:pPr>
    </w:p>
    <w:p w:rsidR="006D6026" w:rsidRPr="006D6026" w:rsidRDefault="006D6026" w:rsidP="006D6026">
      <w:pPr>
        <w:spacing w:after="255" w:line="270" w:lineRule="atLeast"/>
        <w:jc w:val="center"/>
        <w:outlineLvl w:val="2"/>
        <w:rPr>
          <w:rFonts w:ascii="Times New Roman" w:eastAsia="Times New Roman" w:hAnsi="Times New Roman" w:cs="Times New Roman"/>
          <w:b/>
          <w:bCs/>
          <w:color w:val="333333"/>
          <w:sz w:val="26"/>
          <w:szCs w:val="26"/>
          <w:lang w:eastAsia="ru-RU"/>
        </w:rPr>
      </w:pPr>
      <w:r w:rsidRPr="006D6026">
        <w:rPr>
          <w:rFonts w:ascii="Times New Roman" w:eastAsia="Times New Roman" w:hAnsi="Times New Roman" w:cs="Times New Roman"/>
          <w:b/>
          <w:bCs/>
          <w:color w:val="333333"/>
          <w:sz w:val="26"/>
          <w:szCs w:val="26"/>
          <w:lang w:eastAsia="ru-RU"/>
        </w:rPr>
        <w:t>Изменения,</w:t>
      </w:r>
      <w:r w:rsidRPr="006D6026">
        <w:rPr>
          <w:rFonts w:ascii="Times New Roman" w:eastAsia="Times New Roman" w:hAnsi="Times New Roman" w:cs="Times New Roman"/>
          <w:b/>
          <w:bCs/>
          <w:color w:val="333333"/>
          <w:sz w:val="26"/>
          <w:szCs w:val="26"/>
          <w:lang w:eastAsia="ru-RU"/>
        </w:rPr>
        <w:br/>
        <w:t>которые вносятся в требования к антитеррористической защищенности объектов спорта</w:t>
      </w:r>
      <w:r w:rsidRPr="006D6026">
        <w:rPr>
          <w:rFonts w:ascii="Times New Roman" w:eastAsia="Times New Roman" w:hAnsi="Times New Roman" w:cs="Times New Roman"/>
          <w:b/>
          <w:bCs/>
          <w:color w:val="333333"/>
          <w:sz w:val="26"/>
          <w:szCs w:val="26"/>
          <w:lang w:eastAsia="ru-RU"/>
        </w:rPr>
        <w:br/>
        <w:t>(утв. </w:t>
      </w:r>
      <w:hyperlink r:id="rId5" w:anchor="0" w:history="1">
        <w:r w:rsidRPr="006D6026">
          <w:rPr>
            <w:rFonts w:ascii="Times New Roman" w:eastAsia="Times New Roman" w:hAnsi="Times New Roman" w:cs="Times New Roman"/>
            <w:b/>
            <w:bCs/>
            <w:color w:val="2060A4"/>
            <w:sz w:val="26"/>
            <w:szCs w:val="26"/>
            <w:u w:val="single"/>
            <w:lang w:eastAsia="ru-RU"/>
          </w:rPr>
          <w:t>постановлением</w:t>
        </w:r>
      </w:hyperlink>
      <w:r w:rsidRPr="006D6026">
        <w:rPr>
          <w:rFonts w:ascii="Times New Roman" w:eastAsia="Times New Roman" w:hAnsi="Times New Roman" w:cs="Times New Roman"/>
          <w:b/>
          <w:bCs/>
          <w:color w:val="333333"/>
          <w:sz w:val="26"/>
          <w:szCs w:val="26"/>
          <w:lang w:eastAsia="ru-RU"/>
        </w:rPr>
        <w:t> Правительства РФ от 23 июля 2016 г. № 711)</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1. Пункт 1 изложить в следующей редакции:</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 xml:space="preserve">"1. </w:t>
      </w:r>
      <w:proofErr w:type="gramStart"/>
      <w:r w:rsidRPr="006D6026">
        <w:rPr>
          <w:rFonts w:ascii="Times New Roman" w:eastAsia="Times New Roman" w:hAnsi="Times New Roman" w:cs="Times New Roman"/>
          <w:color w:val="000000"/>
          <w:sz w:val="26"/>
          <w:szCs w:val="26"/>
          <w:lang w:eastAsia="ru-RU"/>
        </w:rPr>
        <w:t>Настоящие требования устанавливают обязательные для выполнения организационные, инженерно-технические, правовые и иные мероприятия по обеспечению антитеррористической защищенности объектов недвижимого имущества и комплексов недвижимого имущества, специально предназначенных для проведения физкультурных мероприятий и (или) спортивных мероприятий (далее - объекты спорта), включая проведение категорирования объектов спорта, осуществление контроля за выполнением настоящих требований и разработку паспорта безопасности объектов спорта.".</w:t>
      </w:r>
      <w:proofErr w:type="gramEnd"/>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2. Пункт 5 дополнить абзацами следующего содержания:</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"Количество совершенных и предотвращенных террористических актов на территории субъекта Российской Федерации, на которой располагается объект спорта, принимается равным числу зарегистрированных преступлений соответствующего вида согласно  данным государственной статистики.</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 xml:space="preserve">Прогнозный показатель возможного экономического ущерба в результате возможных последствий совершения террористического акта на объекте спорта принимается </w:t>
      </w:r>
      <w:proofErr w:type="gramStart"/>
      <w:r w:rsidRPr="006D6026">
        <w:rPr>
          <w:rFonts w:ascii="Times New Roman" w:eastAsia="Times New Roman" w:hAnsi="Times New Roman" w:cs="Times New Roman"/>
          <w:color w:val="000000"/>
          <w:sz w:val="26"/>
          <w:szCs w:val="26"/>
          <w:lang w:eastAsia="ru-RU"/>
        </w:rPr>
        <w:t>равным</w:t>
      </w:r>
      <w:proofErr w:type="gramEnd"/>
      <w:r w:rsidRPr="006D6026">
        <w:rPr>
          <w:rFonts w:ascii="Times New Roman" w:eastAsia="Times New Roman" w:hAnsi="Times New Roman" w:cs="Times New Roman"/>
          <w:color w:val="000000"/>
          <w:sz w:val="26"/>
          <w:szCs w:val="26"/>
          <w:lang w:eastAsia="ru-RU"/>
        </w:rPr>
        <w:t xml:space="preserve"> балансовой стоимости объекта спорта.</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 xml:space="preserve">Прогнозный показатель количества людей, которые могут погибнуть или получить вред здоровью в результате возможных последствий совершения террористического акта на объекте спорта, принимается </w:t>
      </w:r>
      <w:proofErr w:type="gramStart"/>
      <w:r w:rsidRPr="006D6026">
        <w:rPr>
          <w:rFonts w:ascii="Times New Roman" w:eastAsia="Times New Roman" w:hAnsi="Times New Roman" w:cs="Times New Roman"/>
          <w:color w:val="000000"/>
          <w:sz w:val="26"/>
          <w:szCs w:val="26"/>
          <w:lang w:eastAsia="ru-RU"/>
        </w:rPr>
        <w:t>равным</w:t>
      </w:r>
      <w:proofErr w:type="gramEnd"/>
      <w:r w:rsidRPr="006D6026">
        <w:rPr>
          <w:rFonts w:ascii="Times New Roman" w:eastAsia="Times New Roman" w:hAnsi="Times New Roman" w:cs="Times New Roman"/>
          <w:color w:val="000000"/>
          <w:sz w:val="26"/>
          <w:szCs w:val="26"/>
          <w:lang w:eastAsia="ru-RU"/>
        </w:rPr>
        <w:t xml:space="preserve"> сумме единовременной пропускной способности объекта спорта и количества стационарных зрительских мест объекта спорта, указанным в проектной документации на объект спорта. Если единовременная пропускная способность объекта спорта не указана в проектной документации на объект спорта, она принимается равной единовременному (в течение одного занятия) нормативному количеству людей, занимающихся видом спорта, для которого создан объект спорта. В случае возможности проведения на объекте спорта одновременных занятий по нескольким видам спорта единовременная пропускная способность объекта спорта рассчитывается как сумма </w:t>
      </w:r>
      <w:r w:rsidRPr="006D6026">
        <w:rPr>
          <w:rFonts w:ascii="Times New Roman" w:eastAsia="Times New Roman" w:hAnsi="Times New Roman" w:cs="Times New Roman"/>
          <w:color w:val="000000"/>
          <w:sz w:val="26"/>
          <w:szCs w:val="26"/>
          <w:lang w:eastAsia="ru-RU"/>
        </w:rPr>
        <w:lastRenderedPageBreak/>
        <w:t>единовременных пропускных способностей спортивных помещений по каждому виду спорта</w:t>
      </w:r>
      <w:proofErr w:type="gramStart"/>
      <w:r w:rsidRPr="006D6026">
        <w:rPr>
          <w:rFonts w:ascii="Times New Roman" w:eastAsia="Times New Roman" w:hAnsi="Times New Roman" w:cs="Times New Roman"/>
          <w:color w:val="000000"/>
          <w:sz w:val="26"/>
          <w:szCs w:val="26"/>
          <w:lang w:eastAsia="ru-RU"/>
        </w:rPr>
        <w:t>.".</w:t>
      </w:r>
      <w:proofErr w:type="gramEnd"/>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3. Дополнить пунктом 6.1 следующего содержания:</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"6.1. Комиссия создается:</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а) в отношении функционирующих (эксплуатируемых) объектов спорта - не позднее 1 сентября 2016 г.;</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б) при вводе в эксплуатацию нового объекта спорта - в течение 4 месяцев со дня окончания необходимых мероприятий по его вводу в эксплуатацию;</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в) при актуализации паспорта безопасности объекта спорта - в течение 4 месяцев со дня принятия решения об актуализации паспорта безопасности объекта спорта</w:t>
      </w:r>
      <w:proofErr w:type="gramStart"/>
      <w:r w:rsidRPr="006D6026">
        <w:rPr>
          <w:rFonts w:ascii="Times New Roman" w:eastAsia="Times New Roman" w:hAnsi="Times New Roman" w:cs="Times New Roman"/>
          <w:color w:val="000000"/>
          <w:sz w:val="26"/>
          <w:szCs w:val="26"/>
          <w:lang w:eastAsia="ru-RU"/>
        </w:rPr>
        <w:t>.".</w:t>
      </w:r>
      <w:proofErr w:type="gramEnd"/>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4. В пункте 7:</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а) после слова "комиссия" дополнить словами "не позднее одного месяца со дня ее создания";</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б) слово "его" заменить словами "объекта спорта".</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5. В пункте 8:</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а) в абзаце четвертом подпункта "б" цифры "50" заменить цифрами "100";</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б) в абзаце четвертом подпункта "в" слова "от 10 до 50" заменить словами "от 30 до 100".</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6. Пункт 9 дополнить абзацем следующего содержания:</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"При этом под открытым плоскостным сооружением понимается объект спорта, имеющий пространственно-территориальные границы, разметку и поверхность, подготовленную для проведения физкультурных и (или) спортивных мероприятий, не имеющий замкнутого периметра несущих стен и крыши, защищающих от атмосферных осадков участников физкультурных и (или) спортивных мероприятий. В составе открытого плоскостного сооружения могут быть стационарные зрительские места</w:t>
      </w:r>
      <w:proofErr w:type="gramStart"/>
      <w:r w:rsidRPr="006D6026">
        <w:rPr>
          <w:rFonts w:ascii="Times New Roman" w:eastAsia="Times New Roman" w:hAnsi="Times New Roman" w:cs="Times New Roman"/>
          <w:color w:val="000000"/>
          <w:sz w:val="26"/>
          <w:szCs w:val="26"/>
          <w:lang w:eastAsia="ru-RU"/>
        </w:rPr>
        <w:t>.".</w:t>
      </w:r>
      <w:proofErr w:type="gramEnd"/>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7. Пункт 11 дополнить абзацем следующего содержания:</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"В случае возникновения в ходе составления акта обследования и категорирования объекта спорта разногласий между членами комиссии решение принимается ответственным лицом. Члены комиссии, не согласные с принятым решением, подписывают акт обследования и категорирования объекта спорта с изложением своего особого мнения, которое приобщается к материалам обследования и категорирования объекта спорта</w:t>
      </w:r>
      <w:proofErr w:type="gramStart"/>
      <w:r w:rsidRPr="006D6026">
        <w:rPr>
          <w:rFonts w:ascii="Times New Roman" w:eastAsia="Times New Roman" w:hAnsi="Times New Roman" w:cs="Times New Roman"/>
          <w:color w:val="000000"/>
          <w:sz w:val="26"/>
          <w:szCs w:val="26"/>
          <w:lang w:eastAsia="ru-RU"/>
        </w:rPr>
        <w:t>.".</w:t>
      </w:r>
      <w:proofErr w:type="gramEnd"/>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8. Подпункт "а" пункта 15 изложить в следующей редакции:</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"а) объекты спорта, отнесенные к первой категории опасности:</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системой экстренного оповещения сотрудников и посетителей объекта спорта о потенциальной угрозе возникновения или возникновении чрезвычайной ситуации;</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охранной телевизионной системой, позволяющей при необходимости идентифицировать лица посетителей;</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lastRenderedPageBreak/>
        <w:t>системой контроля управления доступом;</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 xml:space="preserve">стационарными </w:t>
      </w:r>
      <w:proofErr w:type="spellStart"/>
      <w:r w:rsidRPr="006D6026">
        <w:rPr>
          <w:rFonts w:ascii="Times New Roman" w:eastAsia="Times New Roman" w:hAnsi="Times New Roman" w:cs="Times New Roman"/>
          <w:color w:val="000000"/>
          <w:sz w:val="26"/>
          <w:szCs w:val="26"/>
          <w:lang w:eastAsia="ru-RU"/>
        </w:rPr>
        <w:t>металлообнаружителями</w:t>
      </w:r>
      <w:proofErr w:type="spellEnd"/>
      <w:r w:rsidRPr="006D6026">
        <w:rPr>
          <w:rFonts w:ascii="Times New Roman" w:eastAsia="Times New Roman" w:hAnsi="Times New Roman" w:cs="Times New Roman"/>
          <w:color w:val="000000"/>
          <w:sz w:val="26"/>
          <w:szCs w:val="26"/>
          <w:lang w:eastAsia="ru-RU"/>
        </w:rPr>
        <w:t xml:space="preserve"> или ручными металлоискателями;</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контрольно-пропускными пунктами (постами)</w:t>
      </w:r>
      <w:proofErr w:type="gramStart"/>
      <w:r w:rsidRPr="006D6026">
        <w:rPr>
          <w:rFonts w:ascii="Times New Roman" w:eastAsia="Times New Roman" w:hAnsi="Times New Roman" w:cs="Times New Roman"/>
          <w:color w:val="000000"/>
          <w:sz w:val="26"/>
          <w:szCs w:val="26"/>
          <w:lang w:eastAsia="ru-RU"/>
        </w:rPr>
        <w:t>;"</w:t>
      </w:r>
      <w:proofErr w:type="gramEnd"/>
      <w:r w:rsidRPr="006D6026">
        <w:rPr>
          <w:rFonts w:ascii="Times New Roman" w:eastAsia="Times New Roman" w:hAnsi="Times New Roman" w:cs="Times New Roman"/>
          <w:color w:val="000000"/>
          <w:sz w:val="26"/>
          <w:szCs w:val="26"/>
          <w:lang w:eastAsia="ru-RU"/>
        </w:rPr>
        <w:t>.</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r w:rsidRPr="006D6026">
        <w:rPr>
          <w:rFonts w:ascii="Times New Roman" w:eastAsia="Times New Roman" w:hAnsi="Times New Roman" w:cs="Times New Roman"/>
          <w:color w:val="000000"/>
          <w:sz w:val="26"/>
          <w:szCs w:val="26"/>
          <w:lang w:eastAsia="ru-RU"/>
        </w:rPr>
        <w:t>9. Пункт 17 дополнить абзацем следующего содержания:</w:t>
      </w:r>
    </w:p>
    <w:p w:rsidR="006D6026" w:rsidRPr="006D6026" w:rsidRDefault="006D6026" w:rsidP="006D6026">
      <w:pPr>
        <w:spacing w:after="255" w:line="240" w:lineRule="auto"/>
        <w:rPr>
          <w:rFonts w:ascii="Times New Roman" w:eastAsia="Times New Roman" w:hAnsi="Times New Roman" w:cs="Times New Roman"/>
          <w:color w:val="000000"/>
          <w:sz w:val="26"/>
          <w:szCs w:val="26"/>
          <w:lang w:eastAsia="ru-RU"/>
        </w:rPr>
      </w:pPr>
      <w:proofErr w:type="gramStart"/>
      <w:r w:rsidRPr="006D6026">
        <w:rPr>
          <w:rFonts w:ascii="Times New Roman" w:eastAsia="Times New Roman" w:hAnsi="Times New Roman" w:cs="Times New Roman"/>
          <w:color w:val="000000"/>
          <w:sz w:val="26"/>
          <w:szCs w:val="26"/>
          <w:lang w:eastAsia="ru-RU"/>
        </w:rPr>
        <w:t>"Оснащение объектов спорта инженерно-техническими средствами охраны должно быть завершено в течение 3 лет со дня подписания акта обследования и категорирования объекта спорта, кроме объектов спорта, предназначенных для проведения мероприятий чемпионата мира по футболу FIFA 2018 года, Кубка конфедераций FIFA 2017 года, соответствующее оснащение которых должно быть завершено до начала проведения указанных мероприятий.".</w:t>
      </w:r>
      <w:proofErr w:type="gramEnd"/>
    </w:p>
    <w:p w:rsidR="000E3AB0" w:rsidRPr="006D6026" w:rsidRDefault="006D6026" w:rsidP="006D6026">
      <w:pPr>
        <w:spacing w:after="255" w:line="240" w:lineRule="auto"/>
        <w:jc w:val="both"/>
        <w:rPr>
          <w:rFonts w:ascii="Times New Roman" w:hAnsi="Times New Roman" w:cs="Times New Roman"/>
          <w:sz w:val="26"/>
          <w:szCs w:val="26"/>
        </w:rPr>
      </w:pPr>
      <w:r w:rsidRPr="006D6026">
        <w:rPr>
          <w:rFonts w:ascii="Times New Roman" w:eastAsia="Times New Roman" w:hAnsi="Times New Roman" w:cs="Times New Roman"/>
          <w:color w:val="000000"/>
          <w:sz w:val="26"/>
          <w:szCs w:val="26"/>
          <w:lang w:eastAsia="ru-RU"/>
        </w:rPr>
        <w:br/>
      </w:r>
      <w:r w:rsidRPr="006D6026">
        <w:rPr>
          <w:rFonts w:ascii="Times New Roman" w:eastAsia="Times New Roman" w:hAnsi="Times New Roman" w:cs="Times New Roman"/>
          <w:color w:val="000000"/>
          <w:sz w:val="26"/>
          <w:szCs w:val="26"/>
          <w:lang w:eastAsia="ru-RU"/>
        </w:rPr>
        <w:br/>
        <w:t>ГАРАНТ</w:t>
      </w:r>
      <w:proofErr w:type="gramStart"/>
      <w:r w:rsidRPr="006D6026">
        <w:rPr>
          <w:rFonts w:ascii="Times New Roman" w:eastAsia="Times New Roman" w:hAnsi="Times New Roman" w:cs="Times New Roman"/>
          <w:color w:val="000000"/>
          <w:sz w:val="26"/>
          <w:szCs w:val="26"/>
          <w:lang w:eastAsia="ru-RU"/>
        </w:rPr>
        <w:t>.Р</w:t>
      </w:r>
      <w:proofErr w:type="gramEnd"/>
      <w:r w:rsidRPr="006D6026">
        <w:rPr>
          <w:rFonts w:ascii="Times New Roman" w:eastAsia="Times New Roman" w:hAnsi="Times New Roman" w:cs="Times New Roman"/>
          <w:color w:val="000000"/>
          <w:sz w:val="26"/>
          <w:szCs w:val="26"/>
          <w:lang w:eastAsia="ru-RU"/>
        </w:rPr>
        <w:t>У: </w:t>
      </w:r>
      <w:hyperlink r:id="rId6" w:anchor="ixzz4f6YT5HFs" w:history="1">
        <w:r w:rsidRPr="006D6026">
          <w:rPr>
            <w:rFonts w:ascii="Times New Roman" w:eastAsia="Times New Roman" w:hAnsi="Times New Roman" w:cs="Times New Roman"/>
            <w:color w:val="003399"/>
            <w:sz w:val="26"/>
            <w:szCs w:val="26"/>
            <w:u w:val="single"/>
            <w:lang w:eastAsia="ru-RU"/>
          </w:rPr>
          <w:t>http://www.garant.ru/products/ipo/prime/doc/71352484/#ixzz4f6YT5HFs</w:t>
        </w:r>
      </w:hyperlink>
    </w:p>
    <w:sectPr w:rsidR="000E3AB0" w:rsidRPr="006D6026" w:rsidSect="006D6026">
      <w:pgSz w:w="11906" w:h="16838"/>
      <w:pgMar w:top="426" w:right="424" w:bottom="70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6026"/>
    <w:rsid w:val="000E3AB0"/>
    <w:rsid w:val="006D60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AB0"/>
  </w:style>
  <w:style w:type="paragraph" w:styleId="3">
    <w:name w:val="heading 3"/>
    <w:basedOn w:val="a"/>
    <w:link w:val="30"/>
    <w:uiPriority w:val="9"/>
    <w:qFormat/>
    <w:rsid w:val="006D602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D60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D6026"/>
  </w:style>
  <w:style w:type="character" w:styleId="a4">
    <w:name w:val="Hyperlink"/>
    <w:basedOn w:val="a0"/>
    <w:uiPriority w:val="99"/>
    <w:semiHidden/>
    <w:unhideWhenUsed/>
    <w:rsid w:val="006D6026"/>
    <w:rPr>
      <w:color w:val="0000FF"/>
      <w:u w:val="single"/>
    </w:rPr>
  </w:style>
  <w:style w:type="character" w:customStyle="1" w:styleId="30">
    <w:name w:val="Заголовок 3 Знак"/>
    <w:basedOn w:val="a0"/>
    <w:link w:val="3"/>
    <w:uiPriority w:val="9"/>
    <w:rsid w:val="006D6026"/>
    <w:rPr>
      <w:rFonts w:ascii="Times New Roman" w:eastAsia="Times New Roman" w:hAnsi="Times New Roman" w:cs="Times New Roman"/>
      <w:b/>
      <w:bCs/>
      <w:sz w:val="27"/>
      <w:szCs w:val="27"/>
      <w:lang w:eastAsia="ru-RU"/>
    </w:rPr>
  </w:style>
</w:styles>
</file>

<file path=word/webSettings.xml><?xml version="1.0" encoding="utf-8"?>
<w:webSettings xmlns:r="http://schemas.openxmlformats.org/officeDocument/2006/relationships" xmlns:w="http://schemas.openxmlformats.org/wordprocessingml/2006/main">
  <w:divs>
    <w:div w:id="1628588497">
      <w:bodyDiv w:val="1"/>
      <w:marLeft w:val="0"/>
      <w:marRight w:val="0"/>
      <w:marTop w:val="0"/>
      <w:marBottom w:val="0"/>
      <w:divBdr>
        <w:top w:val="none" w:sz="0" w:space="0" w:color="auto"/>
        <w:left w:val="none" w:sz="0" w:space="0" w:color="auto"/>
        <w:bottom w:val="none" w:sz="0" w:space="0" w:color="auto"/>
        <w:right w:val="none" w:sz="0" w:space="0" w:color="auto"/>
      </w:divBdr>
    </w:div>
    <w:div w:id="213687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arant.ru/products/ipo/prime/doc/71352484/" TargetMode="External"/><Relationship Id="rId5" Type="http://schemas.openxmlformats.org/officeDocument/2006/relationships/hyperlink" Target="http://www.garant.ru/products/ipo/prime/doc/71352484/" TargetMode="External"/><Relationship Id="rId4" Type="http://schemas.openxmlformats.org/officeDocument/2006/relationships/hyperlink" Target="http://www.garant.ru/products/ipo/prime/doc/713524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885</Words>
  <Characters>5047</Characters>
  <Application>Microsoft Office Word</Application>
  <DocSecurity>0</DocSecurity>
  <Lines>42</Lines>
  <Paragraphs>11</Paragraphs>
  <ScaleCrop>false</ScaleCrop>
  <Company>Microsoft</Company>
  <LinksUpToDate>false</LinksUpToDate>
  <CharactersWithSpaces>5921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Никита</dc:creator>
  <cp:lastModifiedBy>Никита</cp:lastModifiedBy>
  <cp:revision>1</cp:revision>
  <cp:lastPrinted>2017-04-23T20:00:00Z</cp:lastPrinted>
  <dcterms:created xsi:type="dcterms:W3CDTF">2017-04-23T19:59:00Z</dcterms:created>
  <dcterms:modified xsi:type="dcterms:W3CDTF">2017-04-23T20:03:00Z</dcterms:modified>
</cp:coreProperties>
</file>