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DA3CFC">
        <w:rPr>
          <w:rFonts w:ascii="Times New Roman" w:hAnsi="Times New Roman" w:cs="Times New Roman"/>
          <w:sz w:val="28"/>
          <w:szCs w:val="28"/>
        </w:rPr>
        <w:t>1801001:23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FC">
        <w:rPr>
          <w:rFonts w:ascii="Times New Roman" w:hAnsi="Times New Roman" w:cs="Times New Roman"/>
          <w:sz w:val="28"/>
          <w:szCs w:val="28"/>
        </w:rPr>
        <w:t>для обслуживания жилого дома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FC" w:rsidRPr="00DA3CF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Коми, Троицко-Печорский муниципальный район, сельское поселение </w:t>
      </w:r>
      <w:proofErr w:type="spellStart"/>
      <w:r w:rsidR="00DA3CFC" w:rsidRPr="00DA3CFC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DA3CFC" w:rsidRPr="00DA3CF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A3CFC" w:rsidRPr="00DA3CFC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DA3CFC" w:rsidRPr="00DA3CFC">
        <w:rPr>
          <w:rFonts w:ascii="Times New Roman" w:hAnsi="Times New Roman" w:cs="Times New Roman"/>
          <w:sz w:val="28"/>
          <w:szCs w:val="28"/>
        </w:rPr>
        <w:t>, ул. Школьная, з/у 15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DA3CFC">
        <w:rPr>
          <w:rFonts w:ascii="Times New Roman" w:hAnsi="Times New Roman" w:cs="Times New Roman"/>
          <w:sz w:val="28"/>
          <w:szCs w:val="28"/>
        </w:rPr>
        <w:t>870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DA3CFC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03771D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>февраля</w:t>
      </w:r>
      <w:r w:rsidR="0088016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3771D"/>
    <w:rsid w:val="00086409"/>
    <w:rsid w:val="000932CC"/>
    <w:rsid w:val="000A67A7"/>
    <w:rsid w:val="00153164"/>
    <w:rsid w:val="00162A0E"/>
    <w:rsid w:val="002364ED"/>
    <w:rsid w:val="00252E10"/>
    <w:rsid w:val="0031373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A3CFC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7</cp:revision>
  <cp:lastPrinted>2016-10-28T08:08:00Z</cp:lastPrinted>
  <dcterms:created xsi:type="dcterms:W3CDTF">2023-04-26T06:17:00Z</dcterms:created>
  <dcterms:modified xsi:type="dcterms:W3CDTF">2025-02-04T08:30:00Z</dcterms:modified>
</cp:coreProperties>
</file>